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ibeye" w:cs="Ribeye" w:eastAsia="Ribeye" w:hAnsi="Ribeye"/>
          <w:sz w:val="28"/>
          <w:szCs w:val="28"/>
        </w:rPr>
      </w:pPr>
      <w:r w:rsidDel="00000000" w:rsidR="00000000" w:rsidRPr="00000000">
        <w:rPr>
          <w:rFonts w:ascii="Ribeye" w:cs="Ribeye" w:eastAsia="Ribeye" w:hAnsi="Ribeye"/>
          <w:sz w:val="28"/>
          <w:szCs w:val="28"/>
          <w:rtl w:val="0"/>
        </w:rPr>
        <w:t xml:space="preserve">Roald Dahl Summer Reading Incentive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We would love to see your student(s) read over the summer, so we are offering an opportunity to earn a TREAT for reading any Roald Dahl chapter book over the summer!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For younger readers, they can read with you to earn the prize.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Here are a few examples of Roald Dahl books: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The BFG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The Witches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Charlie and the Chocolate Factory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Charlie and the Glass Elevator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Fantastic Mr. Fox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Matilda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George’s Marvellous Medicine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The Enormous Crocodile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JUST TO NAME A FEW……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Ways to read these books: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*County Library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*Sora:  </w:t>
      </w:r>
      <w:hyperlink r:id="rId7">
        <w:r w:rsidDel="00000000" w:rsidR="00000000" w:rsidRPr="00000000">
          <w:rPr>
            <w:rFonts w:ascii="Ribeye" w:cs="Ribeye" w:eastAsia="Ribeye" w:hAnsi="Ribeye"/>
            <w:color w:val="467886"/>
            <w:sz w:val="20"/>
            <w:szCs w:val="20"/>
            <w:u w:val="single"/>
            <w:rtl w:val="0"/>
          </w:rPr>
          <w:t xml:space="preserve">www.soraapp.com</w:t>
        </w:r>
      </w:hyperlink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 or sora app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Search for Butterfield Canyon Elementary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Setup code= JORDANUT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Sign in with JSD email address</w:t>
      </w:r>
    </w:p>
    <w:p w:rsidR="00000000" w:rsidDel="00000000" w:rsidP="00000000" w:rsidRDefault="00000000" w:rsidRPr="00000000" w14:paraId="00000017">
      <w:pPr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Sign and return the bottom of this flyer at the beginning of the 2025-26 school year to collect the prize.</w:t>
      </w:r>
    </w:p>
    <w:p w:rsidR="00000000" w:rsidDel="00000000" w:rsidP="00000000" w:rsidRDefault="00000000" w:rsidRPr="00000000" w14:paraId="00000018">
      <w:pPr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Fonts w:ascii="Ribeye" w:cs="Ribeye" w:eastAsia="Ribeye" w:hAnsi="Ribeye"/>
          <w:sz w:val="20"/>
          <w:szCs w:val="20"/>
          <w:rtl w:val="0"/>
        </w:rPr>
        <w:t xml:space="preserve">This flyer will be available at the beginning of next school year as well.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jc w:val="center"/>
        <w:rPr>
          <w:rFonts w:ascii="Ribeye" w:cs="Ribeye" w:eastAsia="Ribeye" w:hAnsi="Ribey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ibeye" w:cs="Ribeye" w:eastAsia="Ribeye" w:hAnsi="Ribeye"/>
        </w:rPr>
      </w:pPr>
      <w:r w:rsidDel="00000000" w:rsidR="00000000" w:rsidRPr="00000000">
        <w:rPr>
          <w:rFonts w:ascii="Ribeye" w:cs="Ribeye" w:eastAsia="Ribeye" w:hAnsi="Ribeye"/>
          <w:rtl w:val="0"/>
        </w:rPr>
        <w:t xml:space="preserve">Student’s name and grade: _________________________________________</w:t>
      </w:r>
    </w:p>
    <w:p w:rsidR="00000000" w:rsidDel="00000000" w:rsidP="00000000" w:rsidRDefault="00000000" w:rsidRPr="00000000" w14:paraId="0000001B">
      <w:pPr>
        <w:rPr>
          <w:rFonts w:ascii="Ribeye" w:cs="Ribeye" w:eastAsia="Ribeye" w:hAnsi="Ribeye"/>
        </w:rPr>
      </w:pPr>
      <w:r w:rsidDel="00000000" w:rsidR="00000000" w:rsidRPr="00000000">
        <w:rPr>
          <w:rFonts w:ascii="Ribeye" w:cs="Ribeye" w:eastAsia="Ribeye" w:hAnsi="Ribeye"/>
          <w:rtl w:val="0"/>
        </w:rPr>
        <w:t xml:space="preserve">Roald Dahl book read:_____________________________________________</w:t>
      </w:r>
    </w:p>
    <w:p w:rsidR="00000000" w:rsidDel="00000000" w:rsidP="00000000" w:rsidRDefault="00000000" w:rsidRPr="00000000" w14:paraId="0000001C">
      <w:pPr>
        <w:rPr>
          <w:rFonts w:ascii="Ribeye" w:cs="Ribeye" w:eastAsia="Ribeye" w:hAnsi="Ribeye"/>
        </w:rPr>
      </w:pPr>
      <w:r w:rsidDel="00000000" w:rsidR="00000000" w:rsidRPr="00000000">
        <w:rPr>
          <w:rFonts w:ascii="Ribeye" w:cs="Ribeye" w:eastAsia="Ribeye" w:hAnsi="Ribeye"/>
          <w:rtl w:val="0"/>
        </w:rPr>
        <w:t xml:space="preserve">Parent signature: 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ibeye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273F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273F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273F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273F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273F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273F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273F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273F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273F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273F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273F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273F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273F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273F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273F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273F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273F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273F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273F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73F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273F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73F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273F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273F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273F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273F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273F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73F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273F7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273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73F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oraapp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ibey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tPaenOIEV+MtuXkqFYoBzLE7Q==">CgMxLjA4AHIhMWc0UlZyMEpncHo3ellTemV1RHZFYVpLZTRBVFg5MFVK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2025-05-18T18:46:00Z</dcterms:created>
  <dc:creator>Becky Holdorf</dc:creator>
</cp:coreProperties>
</file>